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C5C43" w14:textId="236CC0AB" w:rsidR="00535B37" w:rsidRPr="009F5D86" w:rsidRDefault="009F5D86" w:rsidP="00FE684A">
      <w:pPr>
        <w:tabs>
          <w:tab w:val="left" w:pos="1395"/>
        </w:tabs>
        <w:jc w:val="center"/>
        <w:rPr>
          <w:b/>
          <w:bCs/>
          <w:sz w:val="28"/>
          <w:szCs w:val="28"/>
        </w:rPr>
      </w:pPr>
      <w:r>
        <w:rPr>
          <w:rFonts w:hint="eastAsia"/>
          <w:b/>
          <w:bCs/>
          <w:sz w:val="28"/>
          <w:szCs w:val="28"/>
        </w:rPr>
        <w:t>各種感染症</w:t>
      </w:r>
      <w:r w:rsidR="00FB0CB6" w:rsidRPr="009F5D86">
        <w:rPr>
          <w:rFonts w:hint="eastAsia"/>
          <w:b/>
          <w:bCs/>
          <w:sz w:val="28"/>
          <w:szCs w:val="28"/>
        </w:rPr>
        <w:t>に関する確認と注意事項</w:t>
      </w:r>
    </w:p>
    <w:p w14:paraId="28F5712B" w14:textId="460FA979" w:rsidR="001F682D" w:rsidRPr="00FB0CB6" w:rsidRDefault="001F682D" w:rsidP="009F5D86">
      <w:pPr>
        <w:spacing w:beforeLines="50" w:before="180" w:line="320" w:lineRule="exact"/>
        <w:ind w:firstLineChars="100" w:firstLine="210"/>
        <w:jc w:val="left"/>
        <w:rPr>
          <w:szCs w:val="21"/>
        </w:rPr>
      </w:pPr>
      <w:r w:rsidRPr="00FB0CB6">
        <w:rPr>
          <w:rFonts w:hint="eastAsia"/>
          <w:szCs w:val="21"/>
        </w:rPr>
        <w:t>国立循環器病研究センターでは、実習・研修・客員研究等の受入にあたり、感染予防を目的に、下記の基準を定めています。ご理解・ご協力のほどよろしくお願いいたします。</w:t>
      </w:r>
    </w:p>
    <w:p w14:paraId="4C5D587E" w14:textId="20F54DA4" w:rsidR="001F682D" w:rsidRPr="00FB0CB6" w:rsidRDefault="001F682D" w:rsidP="009F5D86">
      <w:pPr>
        <w:spacing w:beforeLines="50" w:before="180" w:line="320" w:lineRule="exact"/>
        <w:jc w:val="left"/>
        <w:rPr>
          <w:szCs w:val="21"/>
        </w:rPr>
      </w:pPr>
      <w:r w:rsidRPr="00FB0CB6">
        <w:rPr>
          <w:rFonts w:hint="eastAsia"/>
          <w:szCs w:val="21"/>
        </w:rPr>
        <w:t>【対象者】</w:t>
      </w:r>
    </w:p>
    <w:p w14:paraId="6E5C81D5" w14:textId="3761926D" w:rsidR="001F682D" w:rsidRPr="00FB0CB6" w:rsidRDefault="001F682D" w:rsidP="009F5D86">
      <w:pPr>
        <w:spacing w:line="320" w:lineRule="exact"/>
        <w:ind w:firstLineChars="100" w:firstLine="210"/>
        <w:jc w:val="left"/>
        <w:rPr>
          <w:szCs w:val="21"/>
        </w:rPr>
      </w:pPr>
      <w:r w:rsidRPr="00FB0CB6">
        <w:rPr>
          <w:rFonts w:hint="eastAsia"/>
          <w:szCs w:val="21"/>
        </w:rPr>
        <w:t>当センターの病院部門において実習・研修・客員研究等を行われる方。</w:t>
      </w:r>
    </w:p>
    <w:p w14:paraId="3A2605BC" w14:textId="1BB23E64" w:rsidR="001F682D" w:rsidRPr="00FB0CB6" w:rsidRDefault="001F682D" w:rsidP="009F5D86">
      <w:pPr>
        <w:spacing w:beforeLines="50" w:before="180" w:line="320" w:lineRule="exact"/>
        <w:jc w:val="left"/>
        <w:rPr>
          <w:szCs w:val="21"/>
        </w:rPr>
      </w:pPr>
      <w:r w:rsidRPr="00FB0CB6">
        <w:rPr>
          <w:rFonts w:hint="eastAsia"/>
          <w:szCs w:val="21"/>
        </w:rPr>
        <w:t>【対象</w:t>
      </w:r>
      <w:r w:rsidR="00C2177A" w:rsidRPr="00FB0CB6">
        <w:rPr>
          <w:rFonts w:hint="eastAsia"/>
          <w:szCs w:val="21"/>
        </w:rPr>
        <w:t>の感染症</w:t>
      </w:r>
      <w:r w:rsidRPr="00FB0CB6">
        <w:rPr>
          <w:rFonts w:hint="eastAsia"/>
          <w:szCs w:val="21"/>
        </w:rPr>
        <w:t>と基準】</w:t>
      </w:r>
    </w:p>
    <w:p w14:paraId="0AAA7C08" w14:textId="18E3E4A0" w:rsidR="00BC3C43" w:rsidRDefault="007E5165" w:rsidP="009F5D86">
      <w:pPr>
        <w:spacing w:line="320" w:lineRule="exact"/>
        <w:ind w:left="210" w:hangingChars="100" w:hanging="210"/>
        <w:jc w:val="left"/>
        <w:rPr>
          <w:szCs w:val="21"/>
        </w:rPr>
      </w:pPr>
      <w:r w:rsidRPr="00FB0CB6">
        <w:rPr>
          <w:rFonts w:hint="eastAsia"/>
          <w:szCs w:val="21"/>
        </w:rPr>
        <w:t>・</w:t>
      </w:r>
      <w:r w:rsidR="001F682D" w:rsidRPr="00FB0CB6">
        <w:rPr>
          <w:rFonts w:hint="eastAsia"/>
          <w:szCs w:val="21"/>
        </w:rPr>
        <w:t>研修等の活動開始までに、下記の【感染症】について、〈ワクチン接種歴〉･〈抗体価〉のいずれかの基準を満たしていることが望まれます。</w:t>
      </w:r>
      <w:r w:rsidR="00421BE5" w:rsidRPr="00FB0CB6">
        <w:rPr>
          <w:rFonts w:hint="eastAsia"/>
          <w:szCs w:val="21"/>
        </w:rPr>
        <w:t>以下の基準を満たしているかご確認ください。</w:t>
      </w:r>
    </w:p>
    <w:p w14:paraId="05D54789" w14:textId="77777777" w:rsidR="00BC3C43" w:rsidRPr="00FB0CB6" w:rsidRDefault="00BC3C43" w:rsidP="00BC3C43">
      <w:pPr>
        <w:spacing w:line="320" w:lineRule="exact"/>
        <w:ind w:left="210" w:hangingChars="100" w:hanging="210"/>
        <w:jc w:val="left"/>
        <w:rPr>
          <w:szCs w:val="21"/>
        </w:rPr>
      </w:pPr>
      <w:r>
        <w:rPr>
          <w:rFonts w:hint="eastAsia"/>
          <w:szCs w:val="21"/>
        </w:rPr>
        <w:t>・基準を満たしていなくても研修等は可能ですが、感染症の発生状況によっては研修等が中断される可能性があります。</w:t>
      </w:r>
    </w:p>
    <w:p w14:paraId="272DF42C" w14:textId="760DCEF3" w:rsidR="001F682D" w:rsidRPr="00FB0CB6" w:rsidRDefault="0025066C" w:rsidP="009F5D86">
      <w:pPr>
        <w:spacing w:line="320" w:lineRule="exact"/>
        <w:ind w:left="210" w:hangingChars="100" w:hanging="210"/>
        <w:jc w:val="left"/>
        <w:rPr>
          <w:szCs w:val="21"/>
        </w:rPr>
      </w:pPr>
      <w:r>
        <w:rPr>
          <w:rFonts w:hint="eastAsia"/>
          <w:szCs w:val="21"/>
        </w:rPr>
        <w:t>・</w:t>
      </w:r>
      <w:r w:rsidR="00F642F3">
        <w:rPr>
          <w:rFonts w:hint="eastAsia"/>
          <w:szCs w:val="21"/>
        </w:rPr>
        <w:t>現時点では</w:t>
      </w:r>
      <w:r w:rsidR="006C436A" w:rsidRPr="00FB0CB6">
        <w:rPr>
          <w:rFonts w:hint="eastAsia"/>
          <w:szCs w:val="21"/>
        </w:rPr>
        <w:t>証明書等の提出は必要ありませんが、これらの感染症が発生したり、そのリスクがあると判断した場合には</w:t>
      </w:r>
      <w:r w:rsidR="00F642F3">
        <w:rPr>
          <w:rFonts w:hint="eastAsia"/>
          <w:szCs w:val="21"/>
        </w:rPr>
        <w:t>、すみやかに</w:t>
      </w:r>
      <w:r w:rsidR="00FB0CB6" w:rsidRPr="00FB0CB6">
        <w:rPr>
          <w:rFonts w:hint="eastAsia"/>
          <w:szCs w:val="21"/>
        </w:rPr>
        <w:t>提出をお願い</w:t>
      </w:r>
      <w:r w:rsidR="00F642F3">
        <w:rPr>
          <w:rFonts w:hint="eastAsia"/>
          <w:szCs w:val="21"/>
        </w:rPr>
        <w:t>し</w:t>
      </w:r>
      <w:r w:rsidR="006C436A" w:rsidRPr="00FB0CB6">
        <w:rPr>
          <w:rFonts w:hint="eastAsia"/>
          <w:szCs w:val="21"/>
        </w:rPr>
        <w:t>ます。</w:t>
      </w:r>
    </w:p>
    <w:tbl>
      <w:tblPr>
        <w:tblpPr w:leftFromText="142" w:rightFromText="142" w:vertAnchor="text" w:horzAnchor="margin" w:tblpY="196"/>
        <w:tblW w:w="9771" w:type="dxa"/>
        <w:tblLayout w:type="fixed"/>
        <w:tblCellMar>
          <w:left w:w="99" w:type="dxa"/>
          <w:right w:w="99" w:type="dxa"/>
        </w:tblCellMar>
        <w:tblLook w:val="04A0" w:firstRow="1" w:lastRow="0" w:firstColumn="1" w:lastColumn="0" w:noHBand="0" w:noVBand="1"/>
      </w:tblPr>
      <w:tblGrid>
        <w:gridCol w:w="1500"/>
        <w:gridCol w:w="1378"/>
        <w:gridCol w:w="1379"/>
        <w:gridCol w:w="1378"/>
        <w:gridCol w:w="1379"/>
        <w:gridCol w:w="1378"/>
        <w:gridCol w:w="1379"/>
      </w:tblGrid>
      <w:tr w:rsidR="00296702" w:rsidRPr="001F682D" w14:paraId="6F3F21BD" w14:textId="77777777" w:rsidTr="00C96945">
        <w:trPr>
          <w:trHeight w:val="266"/>
        </w:trPr>
        <w:tc>
          <w:tcPr>
            <w:tcW w:w="1500" w:type="dxa"/>
            <w:tcBorders>
              <w:top w:val="single" w:sz="8" w:space="0" w:color="auto"/>
              <w:left w:val="single" w:sz="8" w:space="0" w:color="auto"/>
              <w:bottom w:val="single" w:sz="8" w:space="0" w:color="auto"/>
              <w:right w:val="nil"/>
            </w:tcBorders>
            <w:shd w:val="clear" w:color="auto" w:fill="auto"/>
            <w:noWrap/>
            <w:vAlign w:val="center"/>
            <w:hideMark/>
          </w:tcPr>
          <w:p w14:paraId="64DBE0F9" w14:textId="04568EEE"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single" w:sz="8" w:space="0" w:color="auto"/>
              <w:left w:val="single" w:sz="4" w:space="0" w:color="auto"/>
              <w:bottom w:val="single" w:sz="8" w:space="0" w:color="auto"/>
              <w:right w:val="nil"/>
            </w:tcBorders>
            <w:shd w:val="clear" w:color="auto" w:fill="auto"/>
            <w:noWrap/>
            <w:vAlign w:val="center"/>
            <w:hideMark/>
          </w:tcPr>
          <w:p w14:paraId="6252A0B3" w14:textId="34B90158"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麻疹</w:t>
            </w:r>
          </w:p>
        </w:tc>
        <w:tc>
          <w:tcPr>
            <w:tcW w:w="1379" w:type="dxa"/>
            <w:tcBorders>
              <w:top w:val="single" w:sz="8" w:space="0" w:color="auto"/>
              <w:left w:val="single" w:sz="4" w:space="0" w:color="auto"/>
              <w:bottom w:val="single" w:sz="8" w:space="0" w:color="auto"/>
              <w:right w:val="nil"/>
            </w:tcBorders>
            <w:shd w:val="clear" w:color="auto" w:fill="auto"/>
            <w:noWrap/>
            <w:vAlign w:val="center"/>
            <w:hideMark/>
          </w:tcPr>
          <w:p w14:paraId="16EBD09E" w14:textId="07E2484F"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風疹</w:t>
            </w:r>
          </w:p>
        </w:tc>
        <w:tc>
          <w:tcPr>
            <w:tcW w:w="1378" w:type="dxa"/>
            <w:tcBorders>
              <w:top w:val="single" w:sz="8" w:space="0" w:color="auto"/>
              <w:left w:val="single" w:sz="4" w:space="0" w:color="auto"/>
              <w:bottom w:val="single" w:sz="8" w:space="0" w:color="auto"/>
              <w:right w:val="nil"/>
            </w:tcBorders>
            <w:shd w:val="clear" w:color="auto" w:fill="auto"/>
            <w:noWrap/>
            <w:vAlign w:val="center"/>
            <w:hideMark/>
          </w:tcPr>
          <w:p w14:paraId="6FAEEBDA" w14:textId="11B91E1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ムンプス</w:t>
            </w:r>
          </w:p>
        </w:tc>
        <w:tc>
          <w:tcPr>
            <w:tcW w:w="1379" w:type="dxa"/>
            <w:tcBorders>
              <w:top w:val="single" w:sz="8" w:space="0" w:color="auto"/>
              <w:left w:val="single" w:sz="4" w:space="0" w:color="auto"/>
              <w:bottom w:val="single" w:sz="8" w:space="0" w:color="auto"/>
              <w:right w:val="nil"/>
            </w:tcBorders>
            <w:shd w:val="clear" w:color="auto" w:fill="auto"/>
            <w:noWrap/>
            <w:vAlign w:val="center"/>
            <w:hideMark/>
          </w:tcPr>
          <w:p w14:paraId="249AFBB7" w14:textId="4BCA8A4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水痘</w:t>
            </w:r>
          </w:p>
        </w:tc>
        <w:tc>
          <w:tcPr>
            <w:tcW w:w="1378" w:type="dxa"/>
            <w:tcBorders>
              <w:top w:val="single" w:sz="8" w:space="0" w:color="auto"/>
              <w:left w:val="single" w:sz="4" w:space="0" w:color="auto"/>
              <w:bottom w:val="single" w:sz="8" w:space="0" w:color="auto"/>
              <w:right w:val="nil"/>
            </w:tcBorders>
            <w:shd w:val="clear" w:color="auto" w:fill="auto"/>
            <w:noWrap/>
            <w:vAlign w:val="center"/>
            <w:hideMark/>
          </w:tcPr>
          <w:p w14:paraId="68B75626" w14:textId="6E046874"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B型肝炎</w:t>
            </w:r>
          </w:p>
        </w:tc>
        <w:tc>
          <w:tcPr>
            <w:tcW w:w="137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C70D242" w14:textId="28DB87B6" w:rsidR="00296702" w:rsidRPr="009F5D86" w:rsidRDefault="00C96945" w:rsidP="00C96945">
            <w:pPr>
              <w:widowControl/>
              <w:spacing w:line="260" w:lineRule="exact"/>
              <w:jc w:val="center"/>
              <w:rPr>
                <w:rFonts w:ascii="游明朝" w:eastAsia="游明朝" w:hAnsi="游明朝" w:cs="ＭＳ Ｐゴシック"/>
                <w:kern w:val="0"/>
                <w:szCs w:val="21"/>
              </w:rPr>
            </w:pPr>
            <w:r w:rsidRPr="009F5D86">
              <w:rPr>
                <w:rFonts w:hint="eastAsia"/>
                <w:spacing w:val="-20"/>
                <w:szCs w:val="21"/>
              </w:rPr>
              <w:t>インフルエンザ</w:t>
            </w:r>
          </w:p>
        </w:tc>
      </w:tr>
      <w:tr w:rsidR="00296702" w:rsidRPr="001F682D" w14:paraId="0ACAED1F" w14:textId="77777777" w:rsidTr="00C96945">
        <w:trPr>
          <w:trHeight w:val="414"/>
        </w:trPr>
        <w:tc>
          <w:tcPr>
            <w:tcW w:w="1500" w:type="dxa"/>
            <w:tcBorders>
              <w:top w:val="nil"/>
              <w:left w:val="single" w:sz="8" w:space="0" w:color="auto"/>
              <w:bottom w:val="single" w:sz="4" w:space="0" w:color="auto"/>
              <w:right w:val="nil"/>
            </w:tcBorders>
            <w:shd w:val="clear" w:color="auto" w:fill="auto"/>
            <w:vAlign w:val="center"/>
            <w:hideMark/>
          </w:tcPr>
          <w:p w14:paraId="63FE41D9"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ワクチン</w:t>
            </w:r>
            <w:r w:rsidRPr="009F5D86">
              <w:rPr>
                <w:rFonts w:ascii="游明朝" w:eastAsia="游明朝" w:hAnsi="游明朝" w:cs="ＭＳ Ｐゴシック" w:hint="eastAsia"/>
                <w:kern w:val="0"/>
                <w:szCs w:val="21"/>
              </w:rPr>
              <w:br/>
              <w:t>接種歴</w:t>
            </w:r>
          </w:p>
        </w:tc>
        <w:tc>
          <w:tcPr>
            <w:tcW w:w="1378" w:type="dxa"/>
            <w:tcBorders>
              <w:top w:val="nil"/>
              <w:left w:val="single" w:sz="4" w:space="0" w:color="auto"/>
              <w:bottom w:val="single" w:sz="4" w:space="0" w:color="auto"/>
              <w:right w:val="nil"/>
            </w:tcBorders>
            <w:shd w:val="clear" w:color="auto" w:fill="auto"/>
            <w:noWrap/>
            <w:vAlign w:val="center"/>
            <w:hideMark/>
          </w:tcPr>
          <w:p w14:paraId="2C311B24"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9" w:type="dxa"/>
            <w:tcBorders>
              <w:top w:val="nil"/>
              <w:left w:val="single" w:sz="4" w:space="0" w:color="auto"/>
              <w:bottom w:val="single" w:sz="4" w:space="0" w:color="auto"/>
              <w:right w:val="nil"/>
            </w:tcBorders>
            <w:shd w:val="clear" w:color="auto" w:fill="auto"/>
            <w:noWrap/>
            <w:vAlign w:val="center"/>
            <w:hideMark/>
          </w:tcPr>
          <w:p w14:paraId="72EB10D6"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8" w:type="dxa"/>
            <w:tcBorders>
              <w:top w:val="nil"/>
              <w:left w:val="single" w:sz="4" w:space="0" w:color="auto"/>
              <w:bottom w:val="single" w:sz="4" w:space="0" w:color="auto"/>
              <w:right w:val="nil"/>
            </w:tcBorders>
            <w:shd w:val="clear" w:color="auto" w:fill="auto"/>
            <w:noWrap/>
            <w:vAlign w:val="center"/>
            <w:hideMark/>
          </w:tcPr>
          <w:p w14:paraId="3EF1DD00"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9" w:type="dxa"/>
            <w:tcBorders>
              <w:top w:val="nil"/>
              <w:left w:val="single" w:sz="4" w:space="0" w:color="auto"/>
              <w:bottom w:val="single" w:sz="4" w:space="0" w:color="auto"/>
              <w:right w:val="single" w:sz="4" w:space="0" w:color="auto"/>
            </w:tcBorders>
            <w:shd w:val="clear" w:color="auto" w:fill="auto"/>
            <w:noWrap/>
            <w:vAlign w:val="center"/>
            <w:hideMark/>
          </w:tcPr>
          <w:p w14:paraId="5FB81B32"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２回</w:t>
            </w:r>
          </w:p>
        </w:tc>
        <w:tc>
          <w:tcPr>
            <w:tcW w:w="1378" w:type="dxa"/>
            <w:tcBorders>
              <w:top w:val="nil"/>
              <w:left w:val="nil"/>
              <w:bottom w:val="nil"/>
              <w:right w:val="single" w:sz="4" w:space="0" w:color="auto"/>
            </w:tcBorders>
            <w:shd w:val="clear" w:color="000000" w:fill="BFBFBF"/>
            <w:noWrap/>
            <w:vAlign w:val="center"/>
            <w:hideMark/>
          </w:tcPr>
          <w:p w14:paraId="34F830F8" w14:textId="07B5FD3B"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vMerge w:val="restart"/>
            <w:tcBorders>
              <w:top w:val="nil"/>
              <w:left w:val="single" w:sz="4" w:space="0" w:color="auto"/>
              <w:bottom w:val="single" w:sz="4" w:space="0" w:color="000000"/>
              <w:right w:val="single" w:sz="8" w:space="0" w:color="auto"/>
            </w:tcBorders>
            <w:shd w:val="clear" w:color="auto" w:fill="auto"/>
            <w:vAlign w:val="center"/>
            <w:hideMark/>
          </w:tcPr>
          <w:p w14:paraId="307B71D6"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最新流行期</w:t>
            </w:r>
            <w:r w:rsidRPr="009F5D86">
              <w:rPr>
                <w:rFonts w:ascii="游明朝" w:eastAsia="游明朝" w:hAnsi="游明朝" w:cs="ＭＳ Ｐゴシック" w:hint="eastAsia"/>
                <w:kern w:val="0"/>
                <w:szCs w:val="21"/>
              </w:rPr>
              <w:br/>
              <w:t>１回以上</w:t>
            </w:r>
          </w:p>
        </w:tc>
      </w:tr>
      <w:tr w:rsidR="00296702" w:rsidRPr="001F682D" w14:paraId="4EFFC4E6" w14:textId="77777777" w:rsidTr="00296702">
        <w:trPr>
          <w:trHeight w:val="300"/>
        </w:trPr>
        <w:tc>
          <w:tcPr>
            <w:tcW w:w="1500" w:type="dxa"/>
            <w:tcBorders>
              <w:top w:val="nil"/>
              <w:left w:val="single" w:sz="8" w:space="0" w:color="auto"/>
              <w:bottom w:val="nil"/>
              <w:right w:val="nil"/>
            </w:tcBorders>
            <w:shd w:val="clear" w:color="auto" w:fill="auto"/>
            <w:vAlign w:val="center"/>
            <w:hideMark/>
          </w:tcPr>
          <w:p w14:paraId="25F77197" w14:textId="6BC07FD2"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nil"/>
              <w:right w:val="nil"/>
            </w:tcBorders>
            <w:shd w:val="clear" w:color="auto" w:fill="auto"/>
            <w:noWrap/>
            <w:vAlign w:val="center"/>
            <w:hideMark/>
          </w:tcPr>
          <w:p w14:paraId="20CD7198"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9" w:type="dxa"/>
            <w:tcBorders>
              <w:top w:val="nil"/>
              <w:left w:val="single" w:sz="4" w:space="0" w:color="auto"/>
              <w:bottom w:val="nil"/>
              <w:right w:val="nil"/>
            </w:tcBorders>
            <w:shd w:val="clear" w:color="auto" w:fill="auto"/>
            <w:noWrap/>
            <w:vAlign w:val="center"/>
            <w:hideMark/>
          </w:tcPr>
          <w:p w14:paraId="048B8F7E"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8" w:type="dxa"/>
            <w:tcBorders>
              <w:top w:val="nil"/>
              <w:left w:val="single" w:sz="4" w:space="0" w:color="auto"/>
              <w:bottom w:val="nil"/>
              <w:right w:val="nil"/>
            </w:tcBorders>
            <w:shd w:val="clear" w:color="auto" w:fill="auto"/>
            <w:noWrap/>
            <w:vAlign w:val="center"/>
            <w:hideMark/>
          </w:tcPr>
          <w:p w14:paraId="790C7BE2"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9" w:type="dxa"/>
            <w:tcBorders>
              <w:top w:val="nil"/>
              <w:left w:val="single" w:sz="4" w:space="0" w:color="auto"/>
              <w:bottom w:val="nil"/>
              <w:right w:val="nil"/>
            </w:tcBorders>
            <w:shd w:val="clear" w:color="auto" w:fill="auto"/>
            <w:noWrap/>
            <w:vAlign w:val="center"/>
            <w:hideMark/>
          </w:tcPr>
          <w:p w14:paraId="6EF98642" w14:textId="77777777" w:rsidR="00296702" w:rsidRPr="009F5D86" w:rsidRDefault="00296702" w:rsidP="00C96945">
            <w:pPr>
              <w:widowControl/>
              <w:spacing w:line="260" w:lineRule="exact"/>
              <w:jc w:val="center"/>
              <w:rPr>
                <w:rFonts w:ascii="游明朝" w:eastAsia="游明朝" w:hAnsi="游明朝" w:cs="ＭＳ Ｐゴシック"/>
                <w:color w:val="404040"/>
                <w:kern w:val="0"/>
                <w:szCs w:val="21"/>
              </w:rPr>
            </w:pPr>
            <w:r w:rsidRPr="009F5D86">
              <w:rPr>
                <w:rFonts w:ascii="游明朝" w:eastAsia="游明朝" w:hAnsi="游明朝" w:cs="ＭＳ Ｐゴシック" w:hint="eastAsia"/>
                <w:color w:val="404040"/>
                <w:kern w:val="0"/>
                <w:szCs w:val="21"/>
              </w:rPr>
              <w:t>または</w:t>
            </w:r>
          </w:p>
        </w:tc>
        <w:tc>
          <w:tcPr>
            <w:tcW w:w="1378" w:type="dxa"/>
            <w:tcBorders>
              <w:top w:val="nil"/>
              <w:left w:val="single" w:sz="4" w:space="0" w:color="auto"/>
              <w:bottom w:val="nil"/>
              <w:right w:val="nil"/>
            </w:tcBorders>
            <w:shd w:val="clear" w:color="000000" w:fill="BFBFBF"/>
            <w:noWrap/>
            <w:vAlign w:val="center"/>
            <w:hideMark/>
          </w:tcPr>
          <w:p w14:paraId="75A0873D" w14:textId="52F48EC1"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vMerge/>
            <w:tcBorders>
              <w:top w:val="nil"/>
              <w:left w:val="single" w:sz="4" w:space="0" w:color="auto"/>
              <w:bottom w:val="single" w:sz="4" w:space="0" w:color="000000"/>
              <w:right w:val="single" w:sz="8" w:space="0" w:color="auto"/>
            </w:tcBorders>
            <w:vAlign w:val="center"/>
            <w:hideMark/>
          </w:tcPr>
          <w:p w14:paraId="2A711357"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296702" w:rsidRPr="001F682D" w14:paraId="34B59AAE" w14:textId="77777777" w:rsidTr="00BE5BF0">
        <w:trPr>
          <w:trHeight w:val="554"/>
        </w:trPr>
        <w:tc>
          <w:tcPr>
            <w:tcW w:w="1500" w:type="dxa"/>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14:paraId="453192A8"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抗体価</w:t>
            </w:r>
            <w:r w:rsidRPr="009F5D86">
              <w:rPr>
                <w:rFonts w:ascii="游明朝" w:eastAsia="游明朝" w:hAnsi="游明朝" w:cs="ＭＳ Ｐゴシック" w:hint="eastAsia"/>
                <w:kern w:val="0"/>
                <w:szCs w:val="21"/>
              </w:rPr>
              <w:br/>
              <w:t xml:space="preserve">（いずれかの　　</w:t>
            </w:r>
            <w:r w:rsidRPr="009F5D86">
              <w:rPr>
                <w:rFonts w:ascii="游明朝" w:eastAsia="游明朝" w:hAnsi="游明朝" w:cs="ＭＳ Ｐゴシック" w:hint="eastAsia"/>
                <w:kern w:val="0"/>
                <w:szCs w:val="21"/>
              </w:rPr>
              <w:br/>
              <w:t>検査法で</w:t>
            </w:r>
            <w:r w:rsidRPr="009F5D86">
              <w:rPr>
                <w:rFonts w:ascii="游明朝" w:eastAsia="游明朝" w:hAnsi="游明朝" w:cs="ＭＳ Ｐゴシック" w:hint="eastAsia"/>
                <w:kern w:val="0"/>
                <w:szCs w:val="21"/>
              </w:rPr>
              <w:br/>
              <w:t>基準値以上）</w:t>
            </w:r>
          </w:p>
        </w:tc>
        <w:tc>
          <w:tcPr>
            <w:tcW w:w="1378" w:type="dxa"/>
            <w:tcBorders>
              <w:top w:val="single" w:sz="4" w:space="0" w:color="auto"/>
              <w:left w:val="nil"/>
              <w:bottom w:val="nil"/>
              <w:right w:val="nil"/>
            </w:tcBorders>
            <w:shd w:val="clear" w:color="auto" w:fill="auto"/>
            <w:vAlign w:val="bottom"/>
            <w:hideMark/>
          </w:tcPr>
          <w:p w14:paraId="19D40E7A" w14:textId="7341378C"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16.0以上</w:t>
            </w:r>
          </w:p>
        </w:tc>
        <w:tc>
          <w:tcPr>
            <w:tcW w:w="1379" w:type="dxa"/>
            <w:tcBorders>
              <w:top w:val="single" w:sz="4" w:space="0" w:color="auto"/>
              <w:left w:val="single" w:sz="4" w:space="0" w:color="auto"/>
              <w:bottom w:val="nil"/>
              <w:right w:val="nil"/>
            </w:tcBorders>
            <w:shd w:val="clear" w:color="auto" w:fill="auto"/>
            <w:vAlign w:val="bottom"/>
            <w:hideMark/>
          </w:tcPr>
          <w:p w14:paraId="773C10D2" w14:textId="3B7CC614"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8.0以上</w:t>
            </w:r>
          </w:p>
        </w:tc>
        <w:tc>
          <w:tcPr>
            <w:tcW w:w="1378" w:type="dxa"/>
            <w:tcBorders>
              <w:top w:val="single" w:sz="4" w:space="0" w:color="auto"/>
              <w:left w:val="single" w:sz="4" w:space="0" w:color="auto"/>
              <w:bottom w:val="nil"/>
              <w:right w:val="nil"/>
            </w:tcBorders>
            <w:shd w:val="clear" w:color="auto" w:fill="auto"/>
            <w:vAlign w:val="bottom"/>
            <w:hideMark/>
          </w:tcPr>
          <w:p w14:paraId="565E3276" w14:textId="5D228728"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4.0以上</w:t>
            </w:r>
          </w:p>
        </w:tc>
        <w:tc>
          <w:tcPr>
            <w:tcW w:w="1379" w:type="dxa"/>
            <w:tcBorders>
              <w:top w:val="single" w:sz="4" w:space="0" w:color="auto"/>
              <w:left w:val="single" w:sz="4" w:space="0" w:color="auto"/>
              <w:bottom w:val="nil"/>
              <w:right w:val="nil"/>
            </w:tcBorders>
            <w:shd w:val="clear" w:color="auto" w:fill="auto"/>
            <w:vAlign w:val="bottom"/>
            <w:hideMark/>
          </w:tcPr>
          <w:p w14:paraId="76C2C18A" w14:textId="6F8EB7F0"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EIA法のIgG抗体</w:t>
            </w:r>
            <w:r w:rsidR="007E5165" w:rsidRPr="009F5D86">
              <w:rPr>
                <w:rFonts w:ascii="游明朝" w:eastAsia="游明朝" w:hAnsi="游明朝" w:cs="ＭＳ Ｐゴシック" w:hint="eastAsia"/>
                <w:kern w:val="0"/>
                <w:szCs w:val="21"/>
              </w:rPr>
              <w:t>4.0以上</w:t>
            </w:r>
          </w:p>
        </w:tc>
        <w:tc>
          <w:tcPr>
            <w:tcW w:w="1378" w:type="dxa"/>
            <w:tcBorders>
              <w:top w:val="single" w:sz="4" w:space="0" w:color="auto"/>
              <w:left w:val="single" w:sz="4" w:space="0" w:color="auto"/>
              <w:bottom w:val="nil"/>
              <w:right w:val="nil"/>
            </w:tcBorders>
            <w:shd w:val="clear" w:color="auto" w:fill="auto"/>
            <w:hideMark/>
          </w:tcPr>
          <w:p w14:paraId="2887C1D2" w14:textId="77777777" w:rsidR="00296702" w:rsidRPr="009F5D86" w:rsidRDefault="00296702" w:rsidP="00BE5BF0">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CLIA法</w:t>
            </w:r>
          </w:p>
          <w:p w14:paraId="7B236456" w14:textId="3B856492" w:rsidR="00296702" w:rsidRPr="009F5D86" w:rsidRDefault="00BE5BF0"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spacing w:val="-20"/>
                <w:kern w:val="0"/>
                <w:szCs w:val="21"/>
              </w:rPr>
              <w:t>10mIU/m以上</w:t>
            </w:r>
          </w:p>
        </w:tc>
        <w:tc>
          <w:tcPr>
            <w:tcW w:w="1379" w:type="dxa"/>
            <w:vMerge w:val="restart"/>
            <w:tcBorders>
              <w:top w:val="nil"/>
              <w:left w:val="single" w:sz="4" w:space="0" w:color="auto"/>
              <w:bottom w:val="dotted" w:sz="4" w:space="0" w:color="000000"/>
              <w:right w:val="single" w:sz="8" w:space="0" w:color="auto"/>
            </w:tcBorders>
            <w:shd w:val="clear" w:color="000000" w:fill="BFBFBF"/>
            <w:vAlign w:val="center"/>
            <w:hideMark/>
          </w:tcPr>
          <w:p w14:paraId="17CD2949" w14:textId="0B155882"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296702" w:rsidRPr="001F682D" w14:paraId="3717ED15" w14:textId="77777777" w:rsidTr="007E5165">
        <w:trPr>
          <w:trHeight w:val="70"/>
        </w:trPr>
        <w:tc>
          <w:tcPr>
            <w:tcW w:w="1500" w:type="dxa"/>
            <w:vMerge/>
            <w:tcBorders>
              <w:top w:val="single" w:sz="4" w:space="0" w:color="auto"/>
              <w:left w:val="single" w:sz="8" w:space="0" w:color="auto"/>
              <w:bottom w:val="single" w:sz="4" w:space="0" w:color="000000"/>
              <w:right w:val="single" w:sz="4" w:space="0" w:color="auto"/>
            </w:tcBorders>
            <w:vAlign w:val="center"/>
            <w:hideMark/>
          </w:tcPr>
          <w:p w14:paraId="35FBD1CA"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nil"/>
              <w:bottom w:val="dotted" w:sz="4" w:space="0" w:color="auto"/>
              <w:right w:val="nil"/>
            </w:tcBorders>
            <w:shd w:val="clear" w:color="auto" w:fill="auto"/>
            <w:hideMark/>
          </w:tcPr>
          <w:p w14:paraId="18ABFE4A" w14:textId="0AE7A212"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dotted" w:sz="4" w:space="0" w:color="auto"/>
              <w:right w:val="nil"/>
            </w:tcBorders>
            <w:shd w:val="clear" w:color="auto" w:fill="auto"/>
            <w:hideMark/>
          </w:tcPr>
          <w:p w14:paraId="19471070" w14:textId="6C9C1920"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dotted" w:sz="4" w:space="0" w:color="auto"/>
              <w:right w:val="nil"/>
            </w:tcBorders>
            <w:shd w:val="clear" w:color="auto" w:fill="auto"/>
            <w:hideMark/>
          </w:tcPr>
          <w:p w14:paraId="564E4AF7" w14:textId="0F1614A4"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dotted" w:sz="4" w:space="0" w:color="auto"/>
              <w:right w:val="nil"/>
            </w:tcBorders>
            <w:shd w:val="clear" w:color="auto" w:fill="auto"/>
            <w:hideMark/>
          </w:tcPr>
          <w:p w14:paraId="149EBB00" w14:textId="3D869855"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dotted" w:sz="4" w:space="0" w:color="auto"/>
              <w:right w:val="nil"/>
            </w:tcBorders>
            <w:shd w:val="clear" w:color="auto" w:fill="auto"/>
            <w:hideMark/>
          </w:tcPr>
          <w:p w14:paraId="2878BD9A" w14:textId="569B24D8"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vMerge/>
            <w:tcBorders>
              <w:top w:val="nil"/>
              <w:left w:val="single" w:sz="4" w:space="0" w:color="auto"/>
              <w:bottom w:val="dotted" w:sz="4" w:space="0" w:color="000000"/>
              <w:right w:val="single" w:sz="8" w:space="0" w:color="auto"/>
            </w:tcBorders>
            <w:vAlign w:val="center"/>
            <w:hideMark/>
          </w:tcPr>
          <w:p w14:paraId="3B0E852D"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296702" w:rsidRPr="001F682D" w14:paraId="62B893D7" w14:textId="77777777" w:rsidTr="007E5165">
        <w:trPr>
          <w:trHeight w:val="310"/>
        </w:trPr>
        <w:tc>
          <w:tcPr>
            <w:tcW w:w="1500" w:type="dxa"/>
            <w:vMerge/>
            <w:tcBorders>
              <w:top w:val="single" w:sz="4" w:space="0" w:color="auto"/>
              <w:left w:val="single" w:sz="8" w:space="0" w:color="auto"/>
              <w:bottom w:val="single" w:sz="4" w:space="0" w:color="000000"/>
              <w:right w:val="single" w:sz="4" w:space="0" w:color="auto"/>
            </w:tcBorders>
            <w:vAlign w:val="center"/>
            <w:hideMark/>
          </w:tcPr>
          <w:p w14:paraId="2BEF2163"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nil"/>
              <w:bottom w:val="dotted" w:sz="4" w:space="0" w:color="auto"/>
              <w:right w:val="nil"/>
            </w:tcBorders>
            <w:shd w:val="clear" w:color="auto" w:fill="auto"/>
            <w:vAlign w:val="center"/>
            <w:hideMark/>
          </w:tcPr>
          <w:p w14:paraId="0FE095E1" w14:textId="4CF13743"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PA法</w:t>
            </w:r>
          </w:p>
          <w:p w14:paraId="35E29415"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256倍以上</w:t>
            </w:r>
          </w:p>
        </w:tc>
        <w:tc>
          <w:tcPr>
            <w:tcW w:w="1379" w:type="dxa"/>
            <w:tcBorders>
              <w:top w:val="nil"/>
              <w:left w:val="single" w:sz="4" w:space="0" w:color="auto"/>
              <w:bottom w:val="dotted" w:sz="4" w:space="0" w:color="auto"/>
              <w:right w:val="nil"/>
            </w:tcBorders>
            <w:shd w:val="clear" w:color="auto" w:fill="auto"/>
            <w:vAlign w:val="center"/>
            <w:hideMark/>
          </w:tcPr>
          <w:p w14:paraId="5057BE13" w14:textId="5CE1DC7B"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HI法</w:t>
            </w:r>
          </w:p>
          <w:p w14:paraId="5123AD94"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32倍以上</w:t>
            </w:r>
          </w:p>
        </w:tc>
        <w:tc>
          <w:tcPr>
            <w:tcW w:w="1378" w:type="dxa"/>
            <w:tcBorders>
              <w:top w:val="nil"/>
              <w:left w:val="single" w:sz="4" w:space="0" w:color="auto"/>
              <w:bottom w:val="dotted" w:sz="4" w:space="0" w:color="auto"/>
              <w:right w:val="single" w:sz="4" w:space="0" w:color="auto"/>
            </w:tcBorders>
            <w:shd w:val="clear" w:color="000000" w:fill="BFBFBF"/>
            <w:noWrap/>
            <w:vAlign w:val="center"/>
            <w:hideMark/>
          </w:tcPr>
          <w:p w14:paraId="60C6D5F7" w14:textId="5FD43E09"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nil"/>
              <w:bottom w:val="dotted" w:sz="4" w:space="0" w:color="auto"/>
              <w:right w:val="nil"/>
            </w:tcBorders>
            <w:shd w:val="clear" w:color="auto" w:fill="auto"/>
            <w:vAlign w:val="center"/>
            <w:hideMark/>
          </w:tcPr>
          <w:p w14:paraId="470B3E58" w14:textId="77777777" w:rsidR="00296702" w:rsidRPr="009F5D86" w:rsidRDefault="00296702"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IAHA法 4倍以上</w:t>
            </w:r>
          </w:p>
        </w:tc>
        <w:tc>
          <w:tcPr>
            <w:tcW w:w="1378" w:type="dxa"/>
            <w:tcBorders>
              <w:top w:val="nil"/>
              <w:left w:val="single" w:sz="4" w:space="0" w:color="auto"/>
              <w:bottom w:val="dotted" w:sz="4" w:space="0" w:color="auto"/>
              <w:right w:val="single" w:sz="4" w:space="0" w:color="auto"/>
            </w:tcBorders>
            <w:shd w:val="clear" w:color="000000" w:fill="BFBFBF"/>
            <w:vAlign w:val="center"/>
            <w:hideMark/>
          </w:tcPr>
          <w:p w14:paraId="1563991A" w14:textId="6C5CD9ED" w:rsidR="00296702" w:rsidRPr="009F5D86" w:rsidRDefault="00296702"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nil"/>
              <w:bottom w:val="dotted" w:sz="4" w:space="0" w:color="auto"/>
              <w:right w:val="single" w:sz="8" w:space="0" w:color="auto"/>
            </w:tcBorders>
            <w:shd w:val="clear" w:color="000000" w:fill="BFBFBF"/>
            <w:noWrap/>
            <w:vAlign w:val="center"/>
            <w:hideMark/>
          </w:tcPr>
          <w:p w14:paraId="28F539D6" w14:textId="41214033" w:rsidR="00296702" w:rsidRPr="009F5D86" w:rsidRDefault="00296702" w:rsidP="00C96945">
            <w:pPr>
              <w:widowControl/>
              <w:spacing w:line="260" w:lineRule="exact"/>
              <w:jc w:val="center"/>
              <w:rPr>
                <w:rFonts w:ascii="游明朝" w:eastAsia="游明朝" w:hAnsi="游明朝" w:cs="ＭＳ Ｐゴシック"/>
                <w:kern w:val="0"/>
                <w:szCs w:val="21"/>
              </w:rPr>
            </w:pPr>
          </w:p>
        </w:tc>
      </w:tr>
      <w:tr w:rsidR="007E5165" w:rsidRPr="001F682D" w14:paraId="7CC1E07F" w14:textId="77777777" w:rsidTr="00421BE5">
        <w:trPr>
          <w:trHeight w:val="518"/>
        </w:trPr>
        <w:tc>
          <w:tcPr>
            <w:tcW w:w="1500" w:type="dxa"/>
            <w:vMerge/>
            <w:tcBorders>
              <w:top w:val="single" w:sz="4" w:space="0" w:color="auto"/>
              <w:left w:val="single" w:sz="8" w:space="0" w:color="auto"/>
              <w:bottom w:val="single" w:sz="4" w:space="0" w:color="000000"/>
              <w:right w:val="single" w:sz="4" w:space="0" w:color="auto"/>
            </w:tcBorders>
            <w:vAlign w:val="center"/>
            <w:hideMark/>
          </w:tcPr>
          <w:p w14:paraId="5E0C9BC9" w14:textId="77777777"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nil"/>
              <w:bottom w:val="single" w:sz="4" w:space="0" w:color="auto"/>
              <w:right w:val="nil"/>
            </w:tcBorders>
            <w:shd w:val="clear" w:color="auto" w:fill="auto"/>
            <w:vAlign w:val="center"/>
          </w:tcPr>
          <w:p w14:paraId="1264DA33" w14:textId="33A8BBF8" w:rsidR="007E5165" w:rsidRPr="009F5D86" w:rsidRDefault="007E5165"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hint="eastAsia"/>
                <w:kern w:val="0"/>
                <w:szCs w:val="21"/>
              </w:rPr>
              <w:t>中和</w:t>
            </w:r>
            <w:r w:rsidRPr="009F5D86">
              <w:rPr>
                <w:rFonts w:ascii="游明朝" w:eastAsia="游明朝" w:hAnsi="游明朝" w:cs="ＭＳ Ｐゴシック"/>
                <w:kern w:val="0"/>
                <w:szCs w:val="21"/>
              </w:rPr>
              <w:t>(NT)法</w:t>
            </w:r>
          </w:p>
          <w:p w14:paraId="24C15174" w14:textId="42139F22" w:rsidR="007E5165" w:rsidRPr="009F5D86" w:rsidRDefault="007E5165" w:rsidP="00C96945">
            <w:pPr>
              <w:widowControl/>
              <w:spacing w:line="260" w:lineRule="exact"/>
              <w:jc w:val="center"/>
              <w:rPr>
                <w:rFonts w:ascii="游明朝" w:eastAsia="游明朝" w:hAnsi="游明朝" w:cs="ＭＳ Ｐゴシック"/>
                <w:kern w:val="0"/>
                <w:szCs w:val="21"/>
              </w:rPr>
            </w:pPr>
            <w:r w:rsidRPr="009F5D86">
              <w:rPr>
                <w:rFonts w:ascii="游明朝" w:eastAsia="游明朝" w:hAnsi="游明朝" w:cs="ＭＳ Ｐゴシック"/>
                <w:kern w:val="0"/>
                <w:szCs w:val="21"/>
              </w:rPr>
              <w:t>8倍以上</w:t>
            </w:r>
          </w:p>
        </w:tc>
        <w:tc>
          <w:tcPr>
            <w:tcW w:w="1379" w:type="dxa"/>
            <w:tcBorders>
              <w:top w:val="nil"/>
              <w:left w:val="single" w:sz="4" w:space="0" w:color="auto"/>
              <w:bottom w:val="single" w:sz="4" w:space="0" w:color="000000"/>
              <w:right w:val="nil"/>
            </w:tcBorders>
            <w:shd w:val="clear" w:color="000000" w:fill="BFBFBF"/>
            <w:vAlign w:val="center"/>
            <w:hideMark/>
          </w:tcPr>
          <w:p w14:paraId="275E840B" w14:textId="6B3FF1F5"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single" w:sz="4" w:space="0" w:color="000000"/>
              <w:right w:val="nil"/>
            </w:tcBorders>
            <w:shd w:val="clear" w:color="000000" w:fill="BFBFBF"/>
            <w:noWrap/>
            <w:vAlign w:val="center"/>
            <w:hideMark/>
          </w:tcPr>
          <w:p w14:paraId="6FFC569C" w14:textId="0F322E2E"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single" w:sz="4" w:space="0" w:color="000000"/>
              <w:right w:val="single" w:sz="4" w:space="0" w:color="auto"/>
            </w:tcBorders>
            <w:shd w:val="clear" w:color="000000" w:fill="BFBFBF"/>
            <w:vAlign w:val="center"/>
            <w:hideMark/>
          </w:tcPr>
          <w:p w14:paraId="3E939CDA" w14:textId="13225D07"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8" w:type="dxa"/>
            <w:tcBorders>
              <w:top w:val="nil"/>
              <w:left w:val="single" w:sz="4" w:space="0" w:color="auto"/>
              <w:bottom w:val="single" w:sz="4" w:space="0" w:color="000000"/>
              <w:right w:val="single" w:sz="4" w:space="0" w:color="auto"/>
            </w:tcBorders>
            <w:shd w:val="clear" w:color="000000" w:fill="BFBFBF"/>
            <w:vAlign w:val="center"/>
            <w:hideMark/>
          </w:tcPr>
          <w:p w14:paraId="3FF52C8A" w14:textId="28577F81" w:rsidR="007E5165" w:rsidRPr="009F5D86" w:rsidRDefault="007E5165" w:rsidP="00C96945">
            <w:pPr>
              <w:widowControl/>
              <w:spacing w:line="260" w:lineRule="exact"/>
              <w:jc w:val="center"/>
              <w:rPr>
                <w:rFonts w:ascii="游明朝" w:eastAsia="游明朝" w:hAnsi="游明朝" w:cs="ＭＳ Ｐゴシック"/>
                <w:kern w:val="0"/>
                <w:szCs w:val="21"/>
              </w:rPr>
            </w:pPr>
          </w:p>
        </w:tc>
        <w:tc>
          <w:tcPr>
            <w:tcW w:w="1379" w:type="dxa"/>
            <w:tcBorders>
              <w:top w:val="nil"/>
              <w:left w:val="single" w:sz="4" w:space="0" w:color="auto"/>
              <w:bottom w:val="single" w:sz="4" w:space="0" w:color="000000"/>
              <w:right w:val="single" w:sz="8" w:space="0" w:color="auto"/>
            </w:tcBorders>
            <w:shd w:val="clear" w:color="000000" w:fill="BFBFBF"/>
            <w:noWrap/>
            <w:vAlign w:val="center"/>
            <w:hideMark/>
          </w:tcPr>
          <w:p w14:paraId="3BBA7FB4" w14:textId="3FC346EA" w:rsidR="007E5165" w:rsidRPr="009F5D86" w:rsidRDefault="007E5165" w:rsidP="00C96945">
            <w:pPr>
              <w:widowControl/>
              <w:spacing w:line="260" w:lineRule="exact"/>
              <w:jc w:val="center"/>
              <w:rPr>
                <w:rFonts w:ascii="游明朝" w:eastAsia="游明朝" w:hAnsi="游明朝" w:cs="ＭＳ Ｐゴシック"/>
                <w:kern w:val="0"/>
                <w:szCs w:val="21"/>
              </w:rPr>
            </w:pPr>
          </w:p>
        </w:tc>
      </w:tr>
    </w:tbl>
    <w:p w14:paraId="068C97D4" w14:textId="77777777" w:rsidR="009F5D86" w:rsidRDefault="00734D5A" w:rsidP="009F5D86">
      <w:pPr>
        <w:spacing w:beforeLines="50" w:before="180" w:line="320" w:lineRule="exact"/>
        <w:jc w:val="left"/>
        <w:rPr>
          <w:szCs w:val="21"/>
        </w:rPr>
      </w:pPr>
      <w:r w:rsidRPr="00FB0CB6">
        <w:rPr>
          <w:rFonts w:hint="eastAsia"/>
          <w:szCs w:val="21"/>
        </w:rPr>
        <w:t>【結核】</w:t>
      </w:r>
    </w:p>
    <w:p w14:paraId="56079007" w14:textId="039E5837" w:rsidR="00E805F5" w:rsidRPr="00FB0CB6" w:rsidRDefault="00734D5A" w:rsidP="009F5D86">
      <w:pPr>
        <w:spacing w:line="320" w:lineRule="exact"/>
        <w:jc w:val="left"/>
        <w:rPr>
          <w:szCs w:val="21"/>
        </w:rPr>
      </w:pPr>
      <w:r w:rsidRPr="00FB0CB6">
        <w:rPr>
          <w:szCs w:val="21"/>
        </w:rPr>
        <w:t xml:space="preserve"> </w:t>
      </w:r>
      <w:r w:rsidR="009F5D86">
        <w:rPr>
          <w:rFonts w:hint="eastAsia"/>
          <w:szCs w:val="21"/>
        </w:rPr>
        <w:t xml:space="preserve">　</w:t>
      </w:r>
      <w:r w:rsidRPr="00FB0CB6">
        <w:rPr>
          <w:szCs w:val="21"/>
        </w:rPr>
        <w:t>以下の事項を確認してください。</w:t>
      </w:r>
    </w:p>
    <w:p w14:paraId="1936BC61" w14:textId="0FDBC7DC" w:rsidR="00E805F5" w:rsidRPr="00FB0CB6" w:rsidRDefault="00734D5A" w:rsidP="009F5D86">
      <w:pPr>
        <w:spacing w:line="320" w:lineRule="exact"/>
        <w:ind w:firstLineChars="100" w:firstLine="210"/>
        <w:jc w:val="left"/>
        <w:rPr>
          <w:szCs w:val="21"/>
        </w:rPr>
      </w:pPr>
      <w:r w:rsidRPr="00FB0CB6">
        <w:rPr>
          <w:rFonts w:hint="eastAsia"/>
          <w:szCs w:val="21"/>
        </w:rPr>
        <w:t>・直近</w:t>
      </w:r>
      <w:r w:rsidRPr="00FB0CB6">
        <w:rPr>
          <w:szCs w:val="21"/>
        </w:rPr>
        <w:t>12ヶ月以内に受けた胸部X線検査において、所見に異常がない。</w:t>
      </w:r>
    </w:p>
    <w:p w14:paraId="15767E22" w14:textId="7BA8A556" w:rsidR="001F682D" w:rsidRPr="00FB0CB6" w:rsidRDefault="00734D5A" w:rsidP="009F5D86">
      <w:pPr>
        <w:spacing w:line="320" w:lineRule="exact"/>
        <w:ind w:firstLineChars="100" w:firstLine="210"/>
        <w:jc w:val="left"/>
        <w:rPr>
          <w:szCs w:val="21"/>
        </w:rPr>
      </w:pPr>
      <w:r w:rsidRPr="00FB0CB6">
        <w:rPr>
          <w:rFonts w:hint="eastAsia"/>
          <w:szCs w:val="21"/>
        </w:rPr>
        <w:t>・</w:t>
      </w:r>
      <w:r w:rsidRPr="00FB0CB6">
        <w:rPr>
          <w:szCs w:val="21"/>
        </w:rPr>
        <w:t>2週間以上せきが続く状態ではない（原因不明のせきがない）。</w:t>
      </w:r>
    </w:p>
    <w:p w14:paraId="1453B30D" w14:textId="77777777" w:rsidR="00FB0CB6" w:rsidRPr="00FB0CB6" w:rsidRDefault="00FB0CB6" w:rsidP="009F5D86">
      <w:pPr>
        <w:spacing w:line="320" w:lineRule="exact"/>
        <w:jc w:val="left"/>
        <w:rPr>
          <w:szCs w:val="21"/>
        </w:rPr>
      </w:pPr>
    </w:p>
    <w:p w14:paraId="6DC622B5" w14:textId="0FCA9B71" w:rsidR="00FB0CB6" w:rsidRPr="00FB0CB6" w:rsidRDefault="00FB0CB6" w:rsidP="009F5D86">
      <w:pPr>
        <w:spacing w:line="320" w:lineRule="exact"/>
        <w:jc w:val="left"/>
        <w:rPr>
          <w:szCs w:val="21"/>
        </w:rPr>
      </w:pPr>
      <w:r w:rsidRPr="00FB0CB6">
        <w:rPr>
          <w:rFonts w:hint="eastAsia"/>
          <w:szCs w:val="21"/>
        </w:rPr>
        <w:t>【注意事項】</w:t>
      </w:r>
    </w:p>
    <w:p w14:paraId="7811B245" w14:textId="4602411C" w:rsidR="00FB0CB6" w:rsidRPr="00FB0CB6" w:rsidRDefault="00FB0CB6" w:rsidP="009F5D86">
      <w:pPr>
        <w:spacing w:line="320" w:lineRule="exact"/>
        <w:ind w:left="210" w:hangingChars="100" w:hanging="210"/>
        <w:jc w:val="left"/>
        <w:rPr>
          <w:szCs w:val="21"/>
        </w:rPr>
      </w:pPr>
      <w:r w:rsidRPr="00FB0CB6">
        <w:rPr>
          <w:rFonts w:hint="eastAsia"/>
          <w:szCs w:val="21"/>
        </w:rPr>
        <w:t>・研修中または研修後に院内で感染症の発生があった場合、健康診断結果や医療機関による確認書類の提出</w:t>
      </w:r>
      <w:r w:rsidR="002531CA">
        <w:rPr>
          <w:rFonts w:hint="eastAsia"/>
          <w:szCs w:val="21"/>
        </w:rPr>
        <w:t>に</w:t>
      </w:r>
      <w:r w:rsidRPr="00FB0CB6">
        <w:rPr>
          <w:rFonts w:hint="eastAsia"/>
          <w:szCs w:val="21"/>
        </w:rPr>
        <w:t>協力する。</w:t>
      </w:r>
    </w:p>
    <w:p w14:paraId="59F104CA" w14:textId="48E38F00" w:rsidR="00FB0CB6" w:rsidRPr="006C436A" w:rsidRDefault="00FB0CB6" w:rsidP="009F5D86">
      <w:pPr>
        <w:spacing w:line="320" w:lineRule="exact"/>
        <w:ind w:left="210" w:hangingChars="100" w:hanging="210"/>
        <w:jc w:val="left"/>
        <w:rPr>
          <w:szCs w:val="21"/>
        </w:rPr>
      </w:pPr>
      <w:r w:rsidRPr="00FB0CB6">
        <w:rPr>
          <w:rFonts w:hint="eastAsia"/>
          <w:szCs w:val="21"/>
        </w:rPr>
        <w:t>・</w:t>
      </w:r>
      <w:r w:rsidRPr="006C436A">
        <w:rPr>
          <w:rFonts w:hint="eastAsia"/>
          <w:szCs w:val="21"/>
        </w:rPr>
        <w:t>研修終了後、1ヶ月以内に麻疹・風疹・水痘・ムンプス、2日以内にCOVID-19・インフルエンザを発症した場合、状況を報告</w:t>
      </w:r>
      <w:r w:rsidRPr="00FB0CB6">
        <w:rPr>
          <w:rFonts w:hint="eastAsia"/>
          <w:szCs w:val="21"/>
        </w:rPr>
        <w:t>する</w:t>
      </w:r>
      <w:r w:rsidRPr="006C436A">
        <w:rPr>
          <w:rFonts w:hint="eastAsia"/>
          <w:szCs w:val="21"/>
        </w:rPr>
        <w:t>。</w:t>
      </w:r>
    </w:p>
    <w:p w14:paraId="0E519FD0" w14:textId="4B0AD197" w:rsidR="00FB0CB6" w:rsidRPr="006C436A" w:rsidRDefault="00FB0CB6" w:rsidP="009F5D86">
      <w:pPr>
        <w:spacing w:line="320" w:lineRule="exact"/>
        <w:ind w:left="210" w:hangingChars="100" w:hanging="210"/>
        <w:jc w:val="left"/>
        <w:rPr>
          <w:szCs w:val="21"/>
        </w:rPr>
      </w:pPr>
      <w:r w:rsidRPr="00FB0CB6">
        <w:rPr>
          <w:rFonts w:hint="eastAsia"/>
          <w:szCs w:val="21"/>
        </w:rPr>
        <w:t>・</w:t>
      </w:r>
      <w:r w:rsidRPr="006C436A">
        <w:rPr>
          <w:szCs w:val="21"/>
        </w:rPr>
        <w:t>発熱、</w:t>
      </w:r>
      <w:r w:rsidRPr="006C436A">
        <w:rPr>
          <w:rFonts w:hint="eastAsia"/>
          <w:szCs w:val="21"/>
        </w:rPr>
        <w:t>咳嗽、咽頭痛</w:t>
      </w:r>
      <w:r w:rsidRPr="006C436A">
        <w:rPr>
          <w:szCs w:val="21"/>
        </w:rPr>
        <w:t>、倦怠感</w:t>
      </w:r>
      <w:r w:rsidRPr="006C436A">
        <w:rPr>
          <w:rFonts w:hint="eastAsia"/>
          <w:szCs w:val="21"/>
        </w:rPr>
        <w:t>、下痢、嘔吐</w:t>
      </w:r>
      <w:r w:rsidRPr="006C436A">
        <w:rPr>
          <w:szCs w:val="21"/>
        </w:rPr>
        <w:t>等</w:t>
      </w:r>
      <w:r w:rsidRPr="006C436A">
        <w:rPr>
          <w:rFonts w:hint="eastAsia"/>
          <w:szCs w:val="21"/>
        </w:rPr>
        <w:t>の感冒様の症状がある場合、来院せずに</w:t>
      </w:r>
      <w:r w:rsidRPr="006C436A">
        <w:rPr>
          <w:szCs w:val="21"/>
        </w:rPr>
        <w:t>当センター担当者及び所属機関へ連絡</w:t>
      </w:r>
      <w:r w:rsidRPr="00FB0CB6">
        <w:rPr>
          <w:rFonts w:hint="eastAsia"/>
          <w:szCs w:val="21"/>
        </w:rPr>
        <w:t>する</w:t>
      </w:r>
      <w:r w:rsidRPr="006C436A">
        <w:rPr>
          <w:rFonts w:hint="eastAsia"/>
          <w:szCs w:val="21"/>
        </w:rPr>
        <w:t>。</w:t>
      </w:r>
    </w:p>
    <w:p w14:paraId="6C6CADA6" w14:textId="4E862C33" w:rsidR="00FB0CB6" w:rsidRPr="006C436A" w:rsidRDefault="00FB0CB6" w:rsidP="009F5D86">
      <w:pPr>
        <w:spacing w:line="320" w:lineRule="exact"/>
        <w:jc w:val="left"/>
        <w:rPr>
          <w:szCs w:val="21"/>
        </w:rPr>
      </w:pPr>
      <w:r w:rsidRPr="00FB0CB6">
        <w:rPr>
          <w:rFonts w:hint="eastAsia"/>
          <w:szCs w:val="21"/>
        </w:rPr>
        <w:t>・その他、手指衛生・マスクの装着など</w:t>
      </w:r>
      <w:r w:rsidR="009F5D86">
        <w:rPr>
          <w:rFonts w:hint="eastAsia"/>
          <w:szCs w:val="21"/>
        </w:rPr>
        <w:t>の</w:t>
      </w:r>
      <w:r w:rsidRPr="00FB0CB6">
        <w:rPr>
          <w:rFonts w:hint="eastAsia"/>
          <w:szCs w:val="21"/>
        </w:rPr>
        <w:t>感染対策について、院内のルールに従う。</w:t>
      </w:r>
    </w:p>
    <w:p w14:paraId="49F012ED" w14:textId="77777777" w:rsidR="00FB0CB6" w:rsidRPr="00FB0CB6" w:rsidRDefault="00FB0CB6" w:rsidP="009F5D86">
      <w:pPr>
        <w:spacing w:line="320" w:lineRule="exact"/>
        <w:jc w:val="left"/>
        <w:rPr>
          <w:szCs w:val="21"/>
        </w:rPr>
      </w:pPr>
    </w:p>
    <w:p w14:paraId="1E6C7A61" w14:textId="77777777" w:rsidR="006C436A" w:rsidRPr="00FB0CB6" w:rsidRDefault="006C436A" w:rsidP="00C96945">
      <w:pPr>
        <w:spacing w:line="260" w:lineRule="exact"/>
        <w:ind w:firstLineChars="100" w:firstLine="210"/>
        <w:jc w:val="left"/>
        <w:rPr>
          <w:szCs w:val="21"/>
        </w:rPr>
      </w:pPr>
    </w:p>
    <w:p w14:paraId="5B53ECD1" w14:textId="0A8ADB88" w:rsidR="00734D5A" w:rsidRPr="009F5D86" w:rsidRDefault="00734D5A" w:rsidP="00C96945">
      <w:pPr>
        <w:spacing w:beforeLines="50" w:before="180" w:line="260" w:lineRule="exact"/>
        <w:jc w:val="left"/>
        <w:rPr>
          <w:sz w:val="24"/>
          <w:szCs w:val="24"/>
        </w:rPr>
      </w:pPr>
      <w:r w:rsidRPr="009F5D86">
        <w:rPr>
          <w:rFonts w:hint="eastAsia"/>
          <w:sz w:val="24"/>
          <w:szCs w:val="24"/>
        </w:rPr>
        <w:t>国立研究開発法人　国立循環器病研究センター理事長殿</w:t>
      </w:r>
    </w:p>
    <w:p w14:paraId="0EE5A685" w14:textId="08E92DD8" w:rsidR="00734D5A" w:rsidRPr="009F5D86" w:rsidRDefault="00734D5A" w:rsidP="009F5D86">
      <w:pPr>
        <w:spacing w:beforeLines="50" w:before="180" w:line="260" w:lineRule="exact"/>
        <w:ind w:firstLineChars="200" w:firstLine="480"/>
        <w:jc w:val="left"/>
        <w:rPr>
          <w:sz w:val="24"/>
          <w:szCs w:val="24"/>
        </w:rPr>
      </w:pPr>
      <w:r w:rsidRPr="009F5D86">
        <w:rPr>
          <w:rFonts w:hint="eastAsia"/>
          <w:sz w:val="24"/>
          <w:szCs w:val="24"/>
        </w:rPr>
        <w:t>私は上記の</w:t>
      </w:r>
      <w:r w:rsidR="009F5D86" w:rsidRPr="009F5D86">
        <w:rPr>
          <w:rFonts w:hint="eastAsia"/>
          <w:sz w:val="24"/>
          <w:szCs w:val="24"/>
        </w:rPr>
        <w:t>内容について確認し、理解しました</w:t>
      </w:r>
      <w:r w:rsidRPr="009F5D86">
        <w:rPr>
          <w:rFonts w:hint="eastAsia"/>
          <w:sz w:val="24"/>
          <w:szCs w:val="24"/>
        </w:rPr>
        <w:t>。</w:t>
      </w:r>
    </w:p>
    <w:p w14:paraId="519229A0" w14:textId="56DEF190" w:rsidR="00734D5A" w:rsidRPr="009F5D86" w:rsidRDefault="00734D5A" w:rsidP="009F5D86">
      <w:pPr>
        <w:spacing w:beforeLines="50" w:before="180" w:line="260" w:lineRule="exact"/>
        <w:ind w:firstLineChars="300" w:firstLine="720"/>
        <w:jc w:val="left"/>
        <w:rPr>
          <w:sz w:val="24"/>
          <w:szCs w:val="24"/>
        </w:rPr>
      </w:pPr>
      <w:r w:rsidRPr="009F5D86">
        <w:rPr>
          <w:rFonts w:hint="eastAsia"/>
          <w:sz w:val="24"/>
          <w:szCs w:val="24"/>
        </w:rPr>
        <w:t>令和　　年　　月　　日</w:t>
      </w:r>
    </w:p>
    <w:p w14:paraId="238A956A" w14:textId="2AA3162D" w:rsidR="00734D5A" w:rsidRDefault="00734D5A" w:rsidP="009F5D86">
      <w:pPr>
        <w:spacing w:beforeLines="50" w:before="180" w:line="260" w:lineRule="exact"/>
        <w:ind w:firstLineChars="300" w:firstLine="720"/>
        <w:jc w:val="left"/>
        <w:rPr>
          <w:sz w:val="24"/>
          <w:szCs w:val="24"/>
        </w:rPr>
      </w:pPr>
      <w:r w:rsidRPr="009F5D86">
        <w:rPr>
          <w:rFonts w:hint="eastAsia"/>
          <w:sz w:val="24"/>
          <w:szCs w:val="24"/>
        </w:rPr>
        <w:t>所属：</w:t>
      </w:r>
    </w:p>
    <w:p w14:paraId="21845810" w14:textId="7EDBE8B8" w:rsidR="009F5D86" w:rsidRPr="009F5D86" w:rsidRDefault="009F5D86" w:rsidP="009F5D86">
      <w:pPr>
        <w:spacing w:beforeLines="50" w:before="180" w:line="260" w:lineRule="exact"/>
        <w:ind w:firstLineChars="300" w:firstLine="720"/>
        <w:jc w:val="left"/>
        <w:rPr>
          <w:sz w:val="24"/>
          <w:szCs w:val="24"/>
          <w:u w:val="single"/>
        </w:rPr>
      </w:pPr>
      <w:r w:rsidRPr="009F5D86">
        <w:rPr>
          <w:rFonts w:hint="eastAsia"/>
          <w:sz w:val="24"/>
          <w:szCs w:val="24"/>
          <w:u w:val="single"/>
        </w:rPr>
        <w:t xml:space="preserve">氏名：　　　　　　　　　　　　　　　　　　</w:t>
      </w:r>
    </w:p>
    <w:sectPr w:rsidR="009F5D86" w:rsidRPr="009F5D86" w:rsidSect="00C2177A">
      <w:footerReference w:type="default" r:id="rId8"/>
      <w:pgSz w:w="11906" w:h="16838"/>
      <w:pgMar w:top="624" w:right="964" w:bottom="624" w:left="964"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6DAC5" w14:textId="77777777" w:rsidR="00FE684A" w:rsidRDefault="00FE684A" w:rsidP="00FE684A">
      <w:r>
        <w:separator/>
      </w:r>
    </w:p>
  </w:endnote>
  <w:endnote w:type="continuationSeparator" w:id="0">
    <w:p w14:paraId="598D6531" w14:textId="77777777" w:rsidR="00FE684A" w:rsidRDefault="00FE684A" w:rsidP="00FE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1675" w14:textId="6CF73B80" w:rsidR="00C2177A" w:rsidRDefault="00C2177A" w:rsidP="00C2177A">
    <w:pPr>
      <w:pStyle w:val="ac"/>
      <w:jc w:val="right"/>
    </w:pPr>
    <w:r>
      <w:rPr>
        <w:rFonts w:hint="eastAsia"/>
      </w:rPr>
      <w:t>ver.</w:t>
    </w:r>
    <w:r w:rsidR="002C36CA">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6747C" w14:textId="77777777" w:rsidR="00FE684A" w:rsidRDefault="00FE684A" w:rsidP="00FE684A">
      <w:r>
        <w:separator/>
      </w:r>
    </w:p>
  </w:footnote>
  <w:footnote w:type="continuationSeparator" w:id="0">
    <w:p w14:paraId="6B9ECCCC" w14:textId="77777777" w:rsidR="00FE684A" w:rsidRDefault="00FE684A" w:rsidP="00FE6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6E3E"/>
    <w:multiLevelType w:val="hybridMultilevel"/>
    <w:tmpl w:val="B49E80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98790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2D"/>
    <w:rsid w:val="000134BF"/>
    <w:rsid w:val="001832EC"/>
    <w:rsid w:val="001F682D"/>
    <w:rsid w:val="002032A1"/>
    <w:rsid w:val="0025066C"/>
    <w:rsid w:val="00252ED8"/>
    <w:rsid w:val="002531CA"/>
    <w:rsid w:val="00256C81"/>
    <w:rsid w:val="00283E32"/>
    <w:rsid w:val="00287162"/>
    <w:rsid w:val="00296702"/>
    <w:rsid w:val="002C36CA"/>
    <w:rsid w:val="00326D60"/>
    <w:rsid w:val="004156BC"/>
    <w:rsid w:val="00421BE5"/>
    <w:rsid w:val="004346A8"/>
    <w:rsid w:val="00535B37"/>
    <w:rsid w:val="006C436A"/>
    <w:rsid w:val="00727F41"/>
    <w:rsid w:val="00734D5A"/>
    <w:rsid w:val="00760E74"/>
    <w:rsid w:val="007E5165"/>
    <w:rsid w:val="00825506"/>
    <w:rsid w:val="0084564E"/>
    <w:rsid w:val="008F2A5E"/>
    <w:rsid w:val="008F6F16"/>
    <w:rsid w:val="00931C71"/>
    <w:rsid w:val="00942D76"/>
    <w:rsid w:val="009F5D86"/>
    <w:rsid w:val="00BC3C43"/>
    <w:rsid w:val="00BE1FFE"/>
    <w:rsid w:val="00BE5BF0"/>
    <w:rsid w:val="00C2177A"/>
    <w:rsid w:val="00C43457"/>
    <w:rsid w:val="00C96945"/>
    <w:rsid w:val="00D3640E"/>
    <w:rsid w:val="00E37116"/>
    <w:rsid w:val="00E40CB1"/>
    <w:rsid w:val="00E80028"/>
    <w:rsid w:val="00E805F5"/>
    <w:rsid w:val="00F33523"/>
    <w:rsid w:val="00F642F3"/>
    <w:rsid w:val="00F734DB"/>
    <w:rsid w:val="00FB0CB6"/>
    <w:rsid w:val="00FE6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6506DD5"/>
  <w15:chartTrackingRefBased/>
  <w15:docId w15:val="{6B5E88BE-97F9-40F9-AF84-304F9909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F682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F682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F682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F682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F682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F682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F682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F682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F682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F682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F682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F682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F682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F682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F682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F682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F682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F682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F682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F68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8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F68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682D"/>
    <w:pPr>
      <w:spacing w:before="160" w:after="160"/>
      <w:jc w:val="center"/>
    </w:pPr>
    <w:rPr>
      <w:i/>
      <w:iCs/>
      <w:color w:val="404040" w:themeColor="text1" w:themeTint="BF"/>
    </w:rPr>
  </w:style>
  <w:style w:type="character" w:customStyle="1" w:styleId="a8">
    <w:name w:val="引用文 (文字)"/>
    <w:basedOn w:val="a0"/>
    <w:link w:val="a7"/>
    <w:uiPriority w:val="29"/>
    <w:rsid w:val="001F682D"/>
    <w:rPr>
      <w:i/>
      <w:iCs/>
      <w:color w:val="404040" w:themeColor="text1" w:themeTint="BF"/>
    </w:rPr>
  </w:style>
  <w:style w:type="paragraph" w:styleId="a9">
    <w:name w:val="List Paragraph"/>
    <w:basedOn w:val="a"/>
    <w:uiPriority w:val="34"/>
    <w:qFormat/>
    <w:rsid w:val="001F682D"/>
    <w:pPr>
      <w:ind w:left="720"/>
      <w:contextualSpacing/>
    </w:pPr>
  </w:style>
  <w:style w:type="character" w:styleId="21">
    <w:name w:val="Intense Emphasis"/>
    <w:basedOn w:val="a0"/>
    <w:uiPriority w:val="21"/>
    <w:qFormat/>
    <w:rsid w:val="001F682D"/>
    <w:rPr>
      <w:i/>
      <w:iCs/>
      <w:color w:val="0F4761" w:themeColor="accent1" w:themeShade="BF"/>
    </w:rPr>
  </w:style>
  <w:style w:type="paragraph" w:styleId="22">
    <w:name w:val="Intense Quote"/>
    <w:basedOn w:val="a"/>
    <w:next w:val="a"/>
    <w:link w:val="23"/>
    <w:uiPriority w:val="30"/>
    <w:qFormat/>
    <w:rsid w:val="001F68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F682D"/>
    <w:rPr>
      <w:i/>
      <w:iCs/>
      <w:color w:val="0F4761" w:themeColor="accent1" w:themeShade="BF"/>
    </w:rPr>
  </w:style>
  <w:style w:type="character" w:styleId="24">
    <w:name w:val="Intense Reference"/>
    <w:basedOn w:val="a0"/>
    <w:uiPriority w:val="32"/>
    <w:qFormat/>
    <w:rsid w:val="001F682D"/>
    <w:rPr>
      <w:b/>
      <w:bCs/>
      <w:smallCaps/>
      <w:color w:val="0F4761" w:themeColor="accent1" w:themeShade="BF"/>
      <w:spacing w:val="5"/>
    </w:rPr>
  </w:style>
  <w:style w:type="paragraph" w:styleId="aa">
    <w:name w:val="header"/>
    <w:basedOn w:val="a"/>
    <w:link w:val="ab"/>
    <w:uiPriority w:val="99"/>
    <w:unhideWhenUsed/>
    <w:rsid w:val="00FE684A"/>
    <w:pPr>
      <w:tabs>
        <w:tab w:val="center" w:pos="4252"/>
        <w:tab w:val="right" w:pos="8504"/>
      </w:tabs>
      <w:snapToGrid w:val="0"/>
    </w:pPr>
  </w:style>
  <w:style w:type="character" w:customStyle="1" w:styleId="ab">
    <w:name w:val="ヘッダー (文字)"/>
    <w:basedOn w:val="a0"/>
    <w:link w:val="aa"/>
    <w:uiPriority w:val="99"/>
    <w:rsid w:val="00FE684A"/>
  </w:style>
  <w:style w:type="paragraph" w:styleId="ac">
    <w:name w:val="footer"/>
    <w:basedOn w:val="a"/>
    <w:link w:val="ad"/>
    <w:uiPriority w:val="99"/>
    <w:unhideWhenUsed/>
    <w:rsid w:val="00FE684A"/>
    <w:pPr>
      <w:tabs>
        <w:tab w:val="center" w:pos="4252"/>
        <w:tab w:val="right" w:pos="8504"/>
      </w:tabs>
      <w:snapToGrid w:val="0"/>
    </w:pPr>
  </w:style>
  <w:style w:type="character" w:customStyle="1" w:styleId="ad">
    <w:name w:val="フッター (文字)"/>
    <w:basedOn w:val="a0"/>
    <w:link w:val="ac"/>
    <w:uiPriority w:val="99"/>
    <w:rsid w:val="00FE6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3223">
      <w:bodyDiv w:val="1"/>
      <w:marLeft w:val="0"/>
      <w:marRight w:val="0"/>
      <w:marTop w:val="0"/>
      <w:marBottom w:val="0"/>
      <w:divBdr>
        <w:top w:val="none" w:sz="0" w:space="0" w:color="auto"/>
        <w:left w:val="none" w:sz="0" w:space="0" w:color="auto"/>
        <w:bottom w:val="none" w:sz="0" w:space="0" w:color="auto"/>
        <w:right w:val="none" w:sz="0" w:space="0" w:color="auto"/>
      </w:divBdr>
    </w:div>
    <w:div w:id="214704373">
      <w:bodyDiv w:val="1"/>
      <w:marLeft w:val="0"/>
      <w:marRight w:val="0"/>
      <w:marTop w:val="0"/>
      <w:marBottom w:val="0"/>
      <w:divBdr>
        <w:top w:val="none" w:sz="0" w:space="0" w:color="auto"/>
        <w:left w:val="none" w:sz="0" w:space="0" w:color="auto"/>
        <w:bottom w:val="none" w:sz="0" w:space="0" w:color="auto"/>
        <w:right w:val="none" w:sz="0" w:space="0" w:color="auto"/>
      </w:divBdr>
    </w:div>
    <w:div w:id="370157357">
      <w:bodyDiv w:val="1"/>
      <w:marLeft w:val="0"/>
      <w:marRight w:val="0"/>
      <w:marTop w:val="0"/>
      <w:marBottom w:val="0"/>
      <w:divBdr>
        <w:top w:val="none" w:sz="0" w:space="0" w:color="auto"/>
        <w:left w:val="none" w:sz="0" w:space="0" w:color="auto"/>
        <w:bottom w:val="none" w:sz="0" w:space="0" w:color="auto"/>
        <w:right w:val="none" w:sz="0" w:space="0" w:color="auto"/>
      </w:divBdr>
    </w:div>
    <w:div w:id="514467029">
      <w:bodyDiv w:val="1"/>
      <w:marLeft w:val="0"/>
      <w:marRight w:val="0"/>
      <w:marTop w:val="0"/>
      <w:marBottom w:val="0"/>
      <w:divBdr>
        <w:top w:val="none" w:sz="0" w:space="0" w:color="auto"/>
        <w:left w:val="none" w:sz="0" w:space="0" w:color="auto"/>
        <w:bottom w:val="none" w:sz="0" w:space="0" w:color="auto"/>
        <w:right w:val="none" w:sz="0" w:space="0" w:color="auto"/>
      </w:divBdr>
    </w:div>
    <w:div w:id="1123891018">
      <w:bodyDiv w:val="1"/>
      <w:marLeft w:val="0"/>
      <w:marRight w:val="0"/>
      <w:marTop w:val="0"/>
      <w:marBottom w:val="0"/>
      <w:divBdr>
        <w:top w:val="none" w:sz="0" w:space="0" w:color="auto"/>
        <w:left w:val="none" w:sz="0" w:space="0" w:color="auto"/>
        <w:bottom w:val="none" w:sz="0" w:space="0" w:color="auto"/>
        <w:right w:val="none" w:sz="0" w:space="0" w:color="auto"/>
      </w:divBdr>
    </w:div>
    <w:div w:id="1151368794">
      <w:bodyDiv w:val="1"/>
      <w:marLeft w:val="0"/>
      <w:marRight w:val="0"/>
      <w:marTop w:val="0"/>
      <w:marBottom w:val="0"/>
      <w:divBdr>
        <w:top w:val="none" w:sz="0" w:space="0" w:color="auto"/>
        <w:left w:val="none" w:sz="0" w:space="0" w:color="auto"/>
        <w:bottom w:val="none" w:sz="0" w:space="0" w:color="auto"/>
        <w:right w:val="none" w:sz="0" w:space="0" w:color="auto"/>
      </w:divBdr>
    </w:div>
    <w:div w:id="1246458885">
      <w:bodyDiv w:val="1"/>
      <w:marLeft w:val="0"/>
      <w:marRight w:val="0"/>
      <w:marTop w:val="0"/>
      <w:marBottom w:val="0"/>
      <w:divBdr>
        <w:top w:val="none" w:sz="0" w:space="0" w:color="auto"/>
        <w:left w:val="none" w:sz="0" w:space="0" w:color="auto"/>
        <w:bottom w:val="none" w:sz="0" w:space="0" w:color="auto"/>
        <w:right w:val="none" w:sz="0" w:space="0" w:color="auto"/>
      </w:divBdr>
    </w:div>
    <w:div w:id="1275089597">
      <w:bodyDiv w:val="1"/>
      <w:marLeft w:val="0"/>
      <w:marRight w:val="0"/>
      <w:marTop w:val="0"/>
      <w:marBottom w:val="0"/>
      <w:divBdr>
        <w:top w:val="none" w:sz="0" w:space="0" w:color="auto"/>
        <w:left w:val="none" w:sz="0" w:space="0" w:color="auto"/>
        <w:bottom w:val="none" w:sz="0" w:space="0" w:color="auto"/>
        <w:right w:val="none" w:sz="0" w:space="0" w:color="auto"/>
      </w:divBdr>
    </w:div>
    <w:div w:id="1318000079">
      <w:bodyDiv w:val="1"/>
      <w:marLeft w:val="0"/>
      <w:marRight w:val="0"/>
      <w:marTop w:val="0"/>
      <w:marBottom w:val="0"/>
      <w:divBdr>
        <w:top w:val="none" w:sz="0" w:space="0" w:color="auto"/>
        <w:left w:val="none" w:sz="0" w:space="0" w:color="auto"/>
        <w:bottom w:val="none" w:sz="0" w:space="0" w:color="auto"/>
        <w:right w:val="none" w:sz="0" w:space="0" w:color="auto"/>
      </w:divBdr>
    </w:div>
    <w:div w:id="1374190364">
      <w:bodyDiv w:val="1"/>
      <w:marLeft w:val="0"/>
      <w:marRight w:val="0"/>
      <w:marTop w:val="0"/>
      <w:marBottom w:val="0"/>
      <w:divBdr>
        <w:top w:val="none" w:sz="0" w:space="0" w:color="auto"/>
        <w:left w:val="none" w:sz="0" w:space="0" w:color="auto"/>
        <w:bottom w:val="none" w:sz="0" w:space="0" w:color="auto"/>
        <w:right w:val="none" w:sz="0" w:space="0" w:color="auto"/>
      </w:divBdr>
    </w:div>
    <w:div w:id="1379623537">
      <w:bodyDiv w:val="1"/>
      <w:marLeft w:val="0"/>
      <w:marRight w:val="0"/>
      <w:marTop w:val="0"/>
      <w:marBottom w:val="0"/>
      <w:divBdr>
        <w:top w:val="none" w:sz="0" w:space="0" w:color="auto"/>
        <w:left w:val="none" w:sz="0" w:space="0" w:color="auto"/>
        <w:bottom w:val="none" w:sz="0" w:space="0" w:color="auto"/>
        <w:right w:val="none" w:sz="0" w:space="0" w:color="auto"/>
      </w:divBdr>
    </w:div>
    <w:div w:id="1510291638">
      <w:bodyDiv w:val="1"/>
      <w:marLeft w:val="0"/>
      <w:marRight w:val="0"/>
      <w:marTop w:val="0"/>
      <w:marBottom w:val="0"/>
      <w:divBdr>
        <w:top w:val="none" w:sz="0" w:space="0" w:color="auto"/>
        <w:left w:val="none" w:sz="0" w:space="0" w:color="auto"/>
        <w:bottom w:val="none" w:sz="0" w:space="0" w:color="auto"/>
        <w:right w:val="none" w:sz="0" w:space="0" w:color="auto"/>
      </w:divBdr>
    </w:div>
    <w:div w:id="1555578200">
      <w:bodyDiv w:val="1"/>
      <w:marLeft w:val="0"/>
      <w:marRight w:val="0"/>
      <w:marTop w:val="0"/>
      <w:marBottom w:val="0"/>
      <w:divBdr>
        <w:top w:val="none" w:sz="0" w:space="0" w:color="auto"/>
        <w:left w:val="none" w:sz="0" w:space="0" w:color="auto"/>
        <w:bottom w:val="none" w:sz="0" w:space="0" w:color="auto"/>
        <w:right w:val="none" w:sz="0" w:space="0" w:color="auto"/>
      </w:divBdr>
    </w:div>
    <w:div w:id="1572888508">
      <w:bodyDiv w:val="1"/>
      <w:marLeft w:val="0"/>
      <w:marRight w:val="0"/>
      <w:marTop w:val="0"/>
      <w:marBottom w:val="0"/>
      <w:divBdr>
        <w:top w:val="none" w:sz="0" w:space="0" w:color="auto"/>
        <w:left w:val="none" w:sz="0" w:space="0" w:color="auto"/>
        <w:bottom w:val="none" w:sz="0" w:space="0" w:color="auto"/>
        <w:right w:val="none" w:sz="0" w:space="0" w:color="auto"/>
      </w:divBdr>
    </w:div>
    <w:div w:id="1780487334">
      <w:bodyDiv w:val="1"/>
      <w:marLeft w:val="0"/>
      <w:marRight w:val="0"/>
      <w:marTop w:val="0"/>
      <w:marBottom w:val="0"/>
      <w:divBdr>
        <w:top w:val="none" w:sz="0" w:space="0" w:color="auto"/>
        <w:left w:val="none" w:sz="0" w:space="0" w:color="auto"/>
        <w:bottom w:val="none" w:sz="0" w:space="0" w:color="auto"/>
        <w:right w:val="none" w:sz="0" w:space="0" w:color="auto"/>
      </w:divBdr>
    </w:div>
    <w:div w:id="1933122066">
      <w:bodyDiv w:val="1"/>
      <w:marLeft w:val="0"/>
      <w:marRight w:val="0"/>
      <w:marTop w:val="0"/>
      <w:marBottom w:val="0"/>
      <w:divBdr>
        <w:top w:val="none" w:sz="0" w:space="0" w:color="auto"/>
        <w:left w:val="none" w:sz="0" w:space="0" w:color="auto"/>
        <w:bottom w:val="none" w:sz="0" w:space="0" w:color="auto"/>
        <w:right w:val="none" w:sz="0" w:space="0" w:color="auto"/>
      </w:divBdr>
    </w:div>
    <w:div w:id="2106415385">
      <w:bodyDiv w:val="1"/>
      <w:marLeft w:val="0"/>
      <w:marRight w:val="0"/>
      <w:marTop w:val="0"/>
      <w:marBottom w:val="0"/>
      <w:divBdr>
        <w:top w:val="none" w:sz="0" w:space="0" w:color="auto"/>
        <w:left w:val="none" w:sz="0" w:space="0" w:color="auto"/>
        <w:bottom w:val="none" w:sz="0" w:space="0" w:color="auto"/>
        <w:right w:val="none" w:sz="0" w:space="0" w:color="auto"/>
      </w:divBdr>
    </w:div>
    <w:div w:id="213899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0DB98-09D2-4FD7-AF2D-D468A0F1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152</Words>
  <Characters>869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白谷　桂</dc:creator>
  <cp:keywords/>
  <dc:description/>
  <cp:lastModifiedBy>白谷　桂</cp:lastModifiedBy>
  <cp:revision>7</cp:revision>
  <cp:lastPrinted>2025-12-05T07:33:00Z</cp:lastPrinted>
  <dcterms:created xsi:type="dcterms:W3CDTF">2025-12-05T07:28:00Z</dcterms:created>
  <dcterms:modified xsi:type="dcterms:W3CDTF">2025-12-16T00:25:00Z</dcterms:modified>
</cp:coreProperties>
</file>